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D1" w:rsidRPr="00E42755" w:rsidRDefault="00401ED1" w:rsidP="00401ED1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505D75">
        <w:rPr>
          <w:rFonts w:ascii="Palatino Linotype" w:hAnsi="Palatino Linotype" w:cs="Arial"/>
          <w:b/>
        </w:rPr>
        <w:t>TRIGÉSIMA OCTAVA</w:t>
      </w:r>
      <w:r w:rsidR="00626C30"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505D75">
        <w:rPr>
          <w:rFonts w:ascii="Palatino Linotype" w:hAnsi="Palatino Linotype" w:cs="Arial"/>
          <w:b/>
        </w:rPr>
        <w:t>DIECISIETE DE OCTUBRE DE DOS MIL DIECIOCHO</w:t>
      </w:r>
      <w:r w:rsidRPr="0007653D">
        <w:rPr>
          <w:rFonts w:ascii="Palatino Linotype" w:hAnsi="Palatino Linotype" w:cs="Arial"/>
          <w:b/>
        </w:rPr>
        <w:t>, EN EL RECURSO DE REVISIÓN 0</w:t>
      </w:r>
      <w:r w:rsidR="00505D75">
        <w:rPr>
          <w:rFonts w:ascii="Palatino Linotype" w:hAnsi="Palatino Linotype" w:cs="Arial"/>
          <w:b/>
        </w:rPr>
        <w:t>3201</w:t>
      </w:r>
      <w:r w:rsidRPr="0007653D">
        <w:rPr>
          <w:rFonts w:ascii="Palatino Linotype" w:hAnsi="Palatino Linotype" w:cs="Arial"/>
          <w:b/>
        </w:rPr>
        <w:t>/INFOEM/IP/RR/201</w:t>
      </w:r>
      <w:r w:rsidR="00505D75">
        <w:rPr>
          <w:rFonts w:ascii="Palatino Linotype" w:hAnsi="Palatino Linotype" w:cs="Arial"/>
          <w:b/>
        </w:rPr>
        <w:t>8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401ED1" w:rsidRPr="00E82B6F" w:rsidRDefault="00401ED1" w:rsidP="00401ED1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  <w:sz w:val="16"/>
          <w:szCs w:val="16"/>
        </w:rPr>
      </w:pPr>
    </w:p>
    <w:p w:rsidR="00401ED1" w:rsidRDefault="00401ED1" w:rsidP="00401ED1">
      <w:pPr>
        <w:spacing w:line="360" w:lineRule="auto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Pr="00E42755">
        <w:rPr>
          <w:rFonts w:ascii="Palatino Linotype" w:hAnsi="Palatino Linotype" w:cs="Arial"/>
        </w:rPr>
        <w:t xml:space="preserve">,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 w:rsidR="00505D75">
        <w:rPr>
          <w:rFonts w:ascii="Palatino Linotype" w:eastAsia="Calibri" w:hAnsi="Palatino Linotype" w:cs="Arial"/>
          <w:b/>
          <w:color w:val="000000"/>
        </w:rPr>
        <w:t>3201</w:t>
      </w:r>
      <w:r w:rsidRPr="00E42755">
        <w:rPr>
          <w:rFonts w:ascii="Palatino Linotype" w:eastAsia="Calibri" w:hAnsi="Palatino Linotype" w:cs="Arial"/>
          <w:b/>
          <w:color w:val="000000"/>
        </w:rPr>
        <w:t>/INFOEM/IP/RR/201</w:t>
      </w:r>
      <w:r w:rsidR="00E45CE3">
        <w:rPr>
          <w:rFonts w:ascii="Palatino Linotype" w:eastAsia="Calibri" w:hAnsi="Palatino Linotype" w:cs="Arial"/>
          <w:b/>
          <w:color w:val="000000"/>
        </w:rPr>
        <w:t>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>la</w:t>
      </w:r>
      <w:r w:rsidRPr="00E42755">
        <w:rPr>
          <w:rFonts w:ascii="Palatino Linotype" w:hAnsi="Palatino Linotype" w:cs="Arial"/>
        </w:rPr>
        <w:t xml:space="preserve"> Comisionad</w:t>
      </w:r>
      <w:r>
        <w:rPr>
          <w:rFonts w:ascii="Palatino Linotype" w:hAnsi="Palatino Linotype" w:cs="Arial"/>
        </w:rPr>
        <w:t>a</w:t>
      </w:r>
      <w:r w:rsidR="00626C30">
        <w:rPr>
          <w:rFonts w:ascii="Palatino Linotype" w:hAnsi="Palatino Linotype" w:cs="Arial"/>
        </w:rPr>
        <w:t xml:space="preserve"> Presidenta</w:t>
      </w:r>
      <w:r>
        <w:rPr>
          <w:rFonts w:ascii="Palatino Linotype" w:hAnsi="Palatino Linotype" w:cs="Arial"/>
        </w:rPr>
        <w:t xml:space="preserve"> </w:t>
      </w:r>
      <w:r w:rsidR="00626C30">
        <w:rPr>
          <w:rFonts w:ascii="Palatino Linotype" w:hAnsi="Palatino Linotype" w:cs="Arial"/>
          <w:b/>
        </w:rPr>
        <w:t>ZULEMA MARTÍNEZ SÁNCHEZ</w:t>
      </w:r>
      <w:r w:rsidRPr="0007653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401ED1" w:rsidRPr="00E82B6F" w:rsidRDefault="00401ED1" w:rsidP="00401ED1">
      <w:pPr>
        <w:spacing w:line="360" w:lineRule="auto"/>
        <w:jc w:val="both"/>
        <w:rPr>
          <w:rFonts w:ascii="Palatino Linotype" w:hAnsi="Palatino Linotype" w:cs="Arial"/>
          <w:sz w:val="16"/>
          <w:szCs w:val="16"/>
        </w:rPr>
      </w:pPr>
    </w:p>
    <w:p w:rsidR="00401ED1" w:rsidRDefault="00401ED1" w:rsidP="00401ED1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>al y como quedó debidamente asentado en la resoluci</w:t>
      </w:r>
      <w:r w:rsidR="00395868">
        <w:rPr>
          <w:rFonts w:ascii="Palatino Linotype" w:hAnsi="Palatino Linotype"/>
        </w:rPr>
        <w:t>ón materia del presente voto, la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 xml:space="preserve">requirió del </w:t>
      </w:r>
      <w:r w:rsidRPr="008C0700">
        <w:rPr>
          <w:rFonts w:ascii="Palatino Linotype" w:hAnsi="Palatino Linotype"/>
          <w:b/>
        </w:rPr>
        <w:t>SUJETO OBLIGADO</w:t>
      </w:r>
      <w:r w:rsidRPr="008C070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vía </w:t>
      </w:r>
      <w:r w:rsidRPr="00C1517D">
        <w:rPr>
          <w:rFonts w:ascii="Palatino Linotype" w:hAnsi="Palatino Linotype"/>
          <w:b/>
        </w:rPr>
        <w:t>SAIMEX,</w:t>
      </w:r>
      <w:r w:rsidRPr="000D66DE">
        <w:rPr>
          <w:rFonts w:ascii="Palatino Linotype" w:hAnsi="Palatino Linotype" w:cs="Arial"/>
        </w:rPr>
        <w:t xml:space="preserve"> </w:t>
      </w:r>
      <w:r w:rsidR="00E45CE3">
        <w:rPr>
          <w:rFonts w:ascii="Palatino Linotype" w:hAnsi="Palatino Linotype" w:cs="Arial"/>
        </w:rPr>
        <w:t>copia simple</w:t>
      </w:r>
      <w:r w:rsidR="007D5DA2">
        <w:rPr>
          <w:rFonts w:ascii="Palatino Linotype" w:hAnsi="Palatino Linotype" w:cs="Arial"/>
        </w:rPr>
        <w:t xml:space="preserve"> de todo el expediente referido</w:t>
      </w:r>
      <w:r w:rsidR="00E45CE3">
        <w:rPr>
          <w:rFonts w:ascii="Palatino Linotype" w:hAnsi="Palatino Linotype" w:cs="Arial"/>
        </w:rPr>
        <w:t xml:space="preserve"> en la solicitud </w:t>
      </w:r>
      <w:r w:rsidR="00E45CE3" w:rsidRPr="00E45CE3">
        <w:rPr>
          <w:rFonts w:ascii="Palatino Linotype" w:hAnsi="Palatino Linotype" w:cs="Arial"/>
        </w:rPr>
        <w:t xml:space="preserve">radicado en el juzgado décimo primero familiar en el distrito judicial de </w:t>
      </w:r>
      <w:proofErr w:type="spellStart"/>
      <w:r w:rsidR="00E45CE3" w:rsidRPr="00E45CE3">
        <w:rPr>
          <w:rFonts w:ascii="Palatino Linotype" w:hAnsi="Palatino Linotype" w:cs="Arial"/>
        </w:rPr>
        <w:t>tlalnepantla</w:t>
      </w:r>
      <w:proofErr w:type="spellEnd"/>
      <w:r w:rsidR="00E45CE3" w:rsidRPr="00E45CE3">
        <w:rPr>
          <w:rFonts w:ascii="Palatino Linotype" w:hAnsi="Palatino Linotype" w:cs="Arial"/>
        </w:rPr>
        <w:t xml:space="preserve"> con residencia en Huixquilucan.</w:t>
      </w:r>
    </w:p>
    <w:p w:rsidR="00401ED1" w:rsidRPr="00E82B6F" w:rsidRDefault="00401ED1" w:rsidP="00401ED1">
      <w:pPr>
        <w:spacing w:line="360" w:lineRule="auto"/>
        <w:jc w:val="both"/>
        <w:rPr>
          <w:rFonts w:ascii="Palatino Linotype" w:hAnsi="Palatino Linotype" w:cs="Arial"/>
          <w:sz w:val="16"/>
          <w:szCs w:val="16"/>
        </w:rPr>
      </w:pPr>
    </w:p>
    <w:p w:rsidR="00401ED1" w:rsidRDefault="00401ED1" w:rsidP="00401ED1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respuesta, </w:t>
      </w:r>
      <w:r w:rsidRPr="00B57FE6">
        <w:rPr>
          <w:rFonts w:ascii="Palatino Linotype" w:hAnsi="Palatino Linotype" w:cs="Arial"/>
          <w:b/>
        </w:rPr>
        <w:t>EL SUJETO OBLIGADO</w:t>
      </w:r>
      <w:r w:rsidR="00D55C7E">
        <w:rPr>
          <w:rFonts w:ascii="Palatino Linotype" w:hAnsi="Palatino Linotype" w:cs="Arial"/>
        </w:rPr>
        <w:t xml:space="preserve"> remitió</w:t>
      </w:r>
      <w:r w:rsidR="00447D5E">
        <w:rPr>
          <w:rFonts w:ascii="Palatino Linotype" w:hAnsi="Palatino Linotype" w:cs="Arial"/>
        </w:rPr>
        <w:t xml:space="preserve"> </w:t>
      </w:r>
      <w:r w:rsidR="00E45CE3">
        <w:rPr>
          <w:rFonts w:ascii="Palatino Linotype" w:hAnsi="Palatino Linotype" w:cs="Arial"/>
        </w:rPr>
        <w:t>un oficio, en dónde manifestó que dicho expediente no había causado estado, por lo tanto</w:t>
      </w:r>
      <w:r w:rsidR="00A92036">
        <w:rPr>
          <w:rFonts w:ascii="Palatino Linotype" w:hAnsi="Palatino Linotype" w:cs="Arial"/>
        </w:rPr>
        <w:t xml:space="preserve"> la información solicitada actualizaba</w:t>
      </w:r>
      <w:r w:rsidR="00E45CE3">
        <w:rPr>
          <w:rFonts w:ascii="Palatino Linotype" w:hAnsi="Palatino Linotype" w:cs="Arial"/>
        </w:rPr>
        <w:t xml:space="preserve"> una causal de</w:t>
      </w:r>
      <w:r w:rsidR="00A92036">
        <w:rPr>
          <w:rFonts w:ascii="Palatino Linotype" w:hAnsi="Palatino Linotype" w:cs="Arial"/>
        </w:rPr>
        <w:t xml:space="preserve"> clasificación como</w:t>
      </w:r>
      <w:r w:rsidR="00E45CE3">
        <w:rPr>
          <w:rFonts w:ascii="Palatino Linotype" w:hAnsi="Palatino Linotype" w:cs="Arial"/>
        </w:rPr>
        <w:t xml:space="preserve"> reserva</w:t>
      </w:r>
      <w:r w:rsidR="00A92036">
        <w:rPr>
          <w:rFonts w:ascii="Palatino Linotype" w:hAnsi="Palatino Linotype" w:cs="Arial"/>
        </w:rPr>
        <w:t>da.</w:t>
      </w:r>
    </w:p>
    <w:p w:rsidR="00C810AE" w:rsidRPr="007D5DA2" w:rsidRDefault="00C810AE" w:rsidP="00401ED1">
      <w:pPr>
        <w:spacing w:line="360" w:lineRule="auto"/>
        <w:jc w:val="both"/>
        <w:rPr>
          <w:rFonts w:ascii="Palatino Linotype" w:hAnsi="Palatino Linotype" w:cs="Arial"/>
          <w:sz w:val="16"/>
          <w:szCs w:val="16"/>
        </w:rPr>
      </w:pPr>
    </w:p>
    <w:p w:rsidR="00401ED1" w:rsidRDefault="00401ED1" w:rsidP="00401ED1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 del SAIMEX</w:t>
      </w:r>
      <w:r>
        <w:rPr>
          <w:rFonts w:ascii="Palatino Linotype" w:hAnsi="Palatino Linotype" w:cs="Arial"/>
        </w:rPr>
        <w:t xml:space="preserve">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4141FC">
        <w:rPr>
          <w:rFonts w:ascii="Palatino Linotype" w:hAnsi="Palatino Linotype" w:cs="Arial"/>
          <w:b/>
        </w:rPr>
        <w:t>MODIFICA</w:t>
      </w:r>
      <w:r>
        <w:rPr>
          <w:rFonts w:ascii="Palatino Linotype" w:hAnsi="Palatino Linotype" w:cs="Arial"/>
          <w:b/>
        </w:rPr>
        <w:t>R</w:t>
      </w:r>
      <w:r w:rsidRPr="007354FE">
        <w:rPr>
          <w:rFonts w:ascii="Palatino Linotype" w:hAnsi="Palatino Linotype" w:cs="Arial"/>
          <w:b/>
        </w:rPr>
        <w:t xml:space="preserve"> </w:t>
      </w:r>
      <w:r w:rsidRPr="007354FE">
        <w:rPr>
          <w:rFonts w:ascii="Palatino Linotype" w:hAnsi="Palatino Linotype" w:cs="Arial"/>
        </w:rPr>
        <w:t xml:space="preserve">la respuesta otorgada a la solicitud de información </w:t>
      </w:r>
      <w:r>
        <w:rPr>
          <w:rFonts w:ascii="Palatino Linotype" w:hAnsi="Palatino Linotype" w:cs="Arial"/>
        </w:rPr>
        <w:t xml:space="preserve">planteada y ordenar </w:t>
      </w:r>
      <w:r w:rsidR="004141FC">
        <w:rPr>
          <w:rFonts w:ascii="Palatino Linotype" w:hAnsi="Palatino Linotype" w:cs="Arial"/>
        </w:rPr>
        <w:t xml:space="preserve">el </w:t>
      </w:r>
      <w:r w:rsidR="00447D5E" w:rsidRPr="00DA00D1">
        <w:rPr>
          <w:rFonts w:ascii="Palatino Linotype" w:hAnsi="Palatino Linotype" w:cs="Arial"/>
        </w:rPr>
        <w:t>Acuerdo del Comité de Transparencia en términos del artículo 49</w:t>
      </w:r>
      <w:r w:rsidR="00A92036">
        <w:rPr>
          <w:rFonts w:ascii="Palatino Linotype" w:hAnsi="Palatino Linotype" w:cs="Arial"/>
        </w:rPr>
        <w:t>,</w:t>
      </w:r>
      <w:r w:rsidR="00447D5E" w:rsidRPr="00DA00D1">
        <w:rPr>
          <w:rFonts w:ascii="Palatino Linotype" w:hAnsi="Palatino Linotype" w:cs="Arial"/>
        </w:rPr>
        <w:t xml:space="preserve"> fracción VIII y 132</w:t>
      </w:r>
      <w:r w:rsidR="00A92036">
        <w:rPr>
          <w:rFonts w:ascii="Palatino Linotype" w:hAnsi="Palatino Linotype" w:cs="Arial"/>
        </w:rPr>
        <w:t>,</w:t>
      </w:r>
      <w:r w:rsidR="00447D5E" w:rsidRPr="00DA00D1">
        <w:rPr>
          <w:rFonts w:ascii="Palatino Linotype" w:hAnsi="Palatino Linotype" w:cs="Arial"/>
        </w:rPr>
        <w:t xml:space="preserve"> fracción II de la Ley de Transparencia y Acceso a la Información Pública del Estado de México y Municipios, en el que fund</w:t>
      </w:r>
      <w:r w:rsidR="00447D5E">
        <w:rPr>
          <w:rFonts w:ascii="Palatino Linotype" w:hAnsi="Palatino Linotype" w:cs="Arial"/>
        </w:rPr>
        <w:t xml:space="preserve">e y motive las razones sobre la clasificación de la información respecto a los números </w:t>
      </w:r>
      <w:r w:rsidR="00D55C7E">
        <w:rPr>
          <w:rFonts w:ascii="Palatino Linotype" w:hAnsi="Palatino Linotype" w:cs="Arial"/>
        </w:rPr>
        <w:t>de</w:t>
      </w:r>
      <w:r w:rsidR="00447D5E">
        <w:rPr>
          <w:rFonts w:ascii="Palatino Linotype" w:hAnsi="Palatino Linotype" w:cs="Arial"/>
        </w:rPr>
        <w:t xml:space="preserve"> celular</w:t>
      </w:r>
      <w:r w:rsidR="007D5DA2">
        <w:rPr>
          <w:rFonts w:ascii="Palatino Linotype" w:hAnsi="Palatino Linotype" w:cs="Arial"/>
        </w:rPr>
        <w:t xml:space="preserve">es registrados asignados a los </w:t>
      </w:r>
      <w:r w:rsidR="00447D5E">
        <w:rPr>
          <w:rFonts w:ascii="Palatino Linotype" w:hAnsi="Palatino Linotype" w:cs="Arial"/>
        </w:rPr>
        <w:t>servidores públicos del Poder Judicial</w:t>
      </w:r>
      <w:r w:rsidR="006F076C">
        <w:rPr>
          <w:rFonts w:ascii="Palatino Linotype" w:hAnsi="Palatino Linotype" w:cs="Arial"/>
        </w:rPr>
        <w:t>.</w:t>
      </w:r>
    </w:p>
    <w:p w:rsidR="006F076C" w:rsidRPr="00E82B6F" w:rsidRDefault="006F076C" w:rsidP="00401ED1">
      <w:pPr>
        <w:spacing w:line="360" w:lineRule="auto"/>
        <w:jc w:val="both"/>
        <w:rPr>
          <w:rFonts w:ascii="Palatino Linotype" w:eastAsia="Calibri" w:hAnsi="Palatino Linotype" w:cs="Arial"/>
          <w:sz w:val="16"/>
          <w:szCs w:val="16"/>
        </w:rPr>
      </w:pPr>
    </w:p>
    <w:p w:rsidR="006F076C" w:rsidRDefault="006F076C" w:rsidP="006F076C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>
        <w:rPr>
          <w:rFonts w:ascii="Palatino Linotype" w:hAnsi="Palatino Linotype" w:cs="Arial"/>
          <w:b/>
        </w:rPr>
        <w:t>MODIFICAR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anterior es así, de acuerdo con lo siguiente:</w:t>
      </w:r>
    </w:p>
    <w:p w:rsidR="006F076C" w:rsidRPr="00E82B6F" w:rsidRDefault="006F076C" w:rsidP="006F076C">
      <w:pPr>
        <w:spacing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6F076C" w:rsidRDefault="006F076C" w:rsidP="006F076C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primer término, es necesario precisar que de conformidad con el artículo 186 de la </w:t>
      </w:r>
      <w:r w:rsidRPr="00B918F9">
        <w:rPr>
          <w:rFonts w:ascii="Palatino Linotype" w:hAnsi="Palatino Linotype" w:cs="Arial"/>
        </w:rPr>
        <w:t>Ley de Transparencia y Acceso a la Información Pública del Estado de México y Municipios</w:t>
      </w:r>
      <w:r>
        <w:rPr>
          <w:rFonts w:ascii="Palatino Linotype" w:hAnsi="Palatino Linotype" w:cs="Arial"/>
        </w:rPr>
        <w:t>,</w:t>
      </w:r>
      <w:r>
        <w:rPr>
          <w:rFonts w:ascii="Palatino Linotype" w:hAnsi="Palatino Linotype"/>
        </w:rPr>
        <w:t xml:space="preserve"> las Resoluciones emitidas por este Órgano Garante podrán:</w:t>
      </w:r>
    </w:p>
    <w:p w:rsidR="006F076C" w:rsidRPr="00E82B6F" w:rsidRDefault="006F076C" w:rsidP="006F076C">
      <w:pPr>
        <w:spacing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6F076C" w:rsidRPr="00274EF7" w:rsidRDefault="006F076C" w:rsidP="006F076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 xml:space="preserve">Desechar o sobreseer el recurso; </w:t>
      </w:r>
    </w:p>
    <w:p w:rsidR="006F076C" w:rsidRPr="00274EF7" w:rsidRDefault="006F076C" w:rsidP="006F076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 xml:space="preserve">Confirmar la respuesta del sujeto obligado; </w:t>
      </w:r>
    </w:p>
    <w:p w:rsidR="006F076C" w:rsidRPr="002C4890" w:rsidRDefault="006F076C" w:rsidP="006F076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</w:rPr>
      </w:pPr>
      <w:r w:rsidRPr="002C4890">
        <w:rPr>
          <w:rFonts w:ascii="Palatino Linotype" w:hAnsi="Palatino Linotype"/>
          <w:b/>
        </w:rPr>
        <w:t>Revocar o modificar la respuesta del sujeto obligado</w:t>
      </w:r>
      <w:r w:rsidRPr="002C4890">
        <w:rPr>
          <w:rFonts w:ascii="Palatino Linotype" w:hAnsi="Palatino Linotype"/>
        </w:rPr>
        <w:t xml:space="preserve">; y </w:t>
      </w:r>
    </w:p>
    <w:p w:rsidR="006F076C" w:rsidRDefault="006F076C" w:rsidP="006F076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>Ordenar la entrega de la información.</w:t>
      </w:r>
    </w:p>
    <w:p w:rsidR="006F076C" w:rsidRDefault="006F076C" w:rsidP="006F076C">
      <w:pPr>
        <w:spacing w:line="360" w:lineRule="auto"/>
        <w:jc w:val="both"/>
        <w:rPr>
          <w:rFonts w:ascii="Palatino Linotype" w:hAnsi="Palatino Linotype"/>
        </w:rPr>
      </w:pPr>
    </w:p>
    <w:p w:rsidR="006F076C" w:rsidRDefault="006F076C" w:rsidP="006F076C">
      <w:pPr>
        <w:spacing w:line="360" w:lineRule="auto"/>
        <w:jc w:val="both"/>
        <w:rPr>
          <w:rFonts w:ascii="Palatino Linotype" w:hAnsi="Palatino Linotype"/>
        </w:rPr>
      </w:pPr>
      <w:r w:rsidRPr="00BB291F">
        <w:rPr>
          <w:rFonts w:ascii="Palatino Linotype" w:hAnsi="Palatino Linotype"/>
        </w:rPr>
        <w:lastRenderedPageBreak/>
        <w:t xml:space="preserve">En el caso particular de la fracción III y en relación a dichos sentidos, se debe entender que se procede a </w:t>
      </w:r>
      <w:r w:rsidRPr="00BB291F">
        <w:rPr>
          <w:rFonts w:ascii="Palatino Linotype" w:hAnsi="Palatino Linotype"/>
          <w:b/>
        </w:rPr>
        <w:t>REVOCAR</w:t>
      </w:r>
      <w:r w:rsidRPr="00BB291F">
        <w:rPr>
          <w:rFonts w:ascii="Palatino Linotype" w:hAnsi="Palatino Linotype"/>
        </w:rPr>
        <w:t xml:space="preserve"> la respuesta de los Sujetos Obligados, cuando ésta no satisfaga </w:t>
      </w:r>
      <w:r w:rsidRPr="002C4890">
        <w:rPr>
          <w:rFonts w:ascii="Palatino Linotype" w:hAnsi="Palatino Linotype"/>
        </w:rPr>
        <w:t xml:space="preserve">en su </w:t>
      </w:r>
      <w:r w:rsidRPr="002C4890">
        <w:rPr>
          <w:rFonts w:ascii="Palatino Linotype" w:hAnsi="Palatino Linotype"/>
          <w:b/>
        </w:rPr>
        <w:t>totalidad</w:t>
      </w:r>
      <w:r w:rsidRPr="002C4890">
        <w:rPr>
          <w:rFonts w:ascii="Palatino Linotype" w:hAnsi="Palatino Linotype"/>
        </w:rPr>
        <w:t xml:space="preserve"> la información</w:t>
      </w:r>
      <w:r w:rsidRPr="00BB291F">
        <w:rPr>
          <w:rFonts w:ascii="Palatino Linotype" w:hAnsi="Palatino Linotype"/>
        </w:rPr>
        <w:t xml:space="preserve"> pública requerida por los particulares en sus solicitudes; mientras que, se procede a </w:t>
      </w:r>
      <w:r w:rsidRPr="00BB291F">
        <w:rPr>
          <w:rFonts w:ascii="Palatino Linotype" w:hAnsi="Palatino Linotype"/>
          <w:b/>
        </w:rPr>
        <w:t xml:space="preserve">MODIFICAR </w:t>
      </w:r>
      <w:r w:rsidRPr="00BB291F">
        <w:rPr>
          <w:rFonts w:ascii="Palatino Linotype" w:hAnsi="Palatino Linotype"/>
        </w:rPr>
        <w:t xml:space="preserve">dicha respuesta, en los casos en que se atienda de </w:t>
      </w:r>
      <w:r w:rsidRPr="002C4890">
        <w:rPr>
          <w:rFonts w:ascii="Palatino Linotype" w:hAnsi="Palatino Linotype"/>
        </w:rPr>
        <w:t xml:space="preserve">manera </w:t>
      </w:r>
      <w:r w:rsidRPr="002C4890">
        <w:rPr>
          <w:rFonts w:ascii="Palatino Linotype" w:hAnsi="Palatino Linotype"/>
          <w:b/>
        </w:rPr>
        <w:t>parcial</w:t>
      </w:r>
      <w:r w:rsidRPr="002C4890">
        <w:rPr>
          <w:rFonts w:ascii="Palatino Linotype" w:hAnsi="Palatino Linotype"/>
        </w:rPr>
        <w:t xml:space="preserve"> la solicitud</w:t>
      </w:r>
      <w:r w:rsidRPr="00BB291F">
        <w:rPr>
          <w:rFonts w:ascii="Palatino Linotype" w:hAnsi="Palatino Linotype"/>
        </w:rPr>
        <w:t xml:space="preserve"> de información pública, por mínima que pudiera resultar la aportación de los Sujetos Obligados para dar respuesta.</w:t>
      </w:r>
    </w:p>
    <w:p w:rsidR="006E3811" w:rsidRPr="00E82B6F" w:rsidRDefault="006E3811" w:rsidP="006F076C">
      <w:pPr>
        <w:spacing w:line="360" w:lineRule="auto"/>
        <w:jc w:val="both"/>
        <w:rPr>
          <w:rFonts w:ascii="Palatino Linotype" w:hAnsi="Palatino Linotype"/>
          <w:sz w:val="16"/>
          <w:szCs w:val="16"/>
        </w:rPr>
      </w:pPr>
    </w:p>
    <w:p w:rsidR="00395868" w:rsidRPr="005B62A6" w:rsidRDefault="006E3811" w:rsidP="006E3811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Así</w:t>
      </w:r>
      <w:r w:rsidR="00A92036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del estudio realizado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en respuesta a la solicitud de información pública envió </w:t>
      </w:r>
      <w:r w:rsidR="00A92036">
        <w:rPr>
          <w:rFonts w:ascii="Palatino Linotype" w:hAnsi="Palatino Linotype"/>
        </w:rPr>
        <w:t>un oficio, en el cual manifestó</w:t>
      </w:r>
      <w:r w:rsidR="00395868">
        <w:rPr>
          <w:rFonts w:ascii="Palatino Linotype" w:hAnsi="Palatino Linotype"/>
        </w:rPr>
        <w:t xml:space="preserve"> que dicho expediente aun no causa</w:t>
      </w:r>
      <w:r w:rsidR="00A92036">
        <w:rPr>
          <w:rFonts w:ascii="Palatino Linotype" w:hAnsi="Palatino Linotype"/>
        </w:rPr>
        <w:t>ba</w:t>
      </w:r>
      <w:r w:rsidR="00395868">
        <w:rPr>
          <w:rFonts w:ascii="Palatino Linotype" w:hAnsi="Palatino Linotype"/>
        </w:rPr>
        <w:t xml:space="preserve"> estado y por lo tanto se consid</w:t>
      </w:r>
      <w:r w:rsidR="00A92036">
        <w:rPr>
          <w:rFonts w:ascii="Palatino Linotype" w:hAnsi="Palatino Linotype"/>
        </w:rPr>
        <w:t>era que es una causal para clasificar la información como reservada</w:t>
      </w:r>
      <w:r>
        <w:rPr>
          <w:rFonts w:ascii="Palatino Linotype" w:hAnsi="Palatino Linotype"/>
        </w:rPr>
        <w:t xml:space="preserve">; empero, </w:t>
      </w:r>
      <w:r w:rsidR="00A92036">
        <w:rPr>
          <w:rFonts w:ascii="Palatino Linotype" w:hAnsi="Palatino Linotype"/>
        </w:rPr>
        <w:t xml:space="preserve">no se remitió el </w:t>
      </w:r>
      <w:r w:rsidR="00395868">
        <w:rPr>
          <w:rFonts w:ascii="Palatino Linotype" w:hAnsi="Palatino Linotype"/>
        </w:rPr>
        <w:t>Acuerdo de Clasificación de la Información debidamente fundado y motivado</w:t>
      </w:r>
      <w:r w:rsidRPr="006E3811">
        <w:rPr>
          <w:rFonts w:ascii="Palatino Linotype" w:hAnsi="Palatino Linotype"/>
        </w:rPr>
        <w:t>,</w:t>
      </w:r>
      <w:r w:rsidR="00395868">
        <w:rPr>
          <w:rFonts w:ascii="Palatino Linotype" w:hAnsi="Palatino Linotype"/>
        </w:rPr>
        <w:t xml:space="preserve"> en donde se expliquen los motivos por los que </w:t>
      </w:r>
      <w:r w:rsidR="00395868" w:rsidRPr="00395868">
        <w:rPr>
          <w:rFonts w:ascii="Palatino Linotype" w:hAnsi="Palatino Linotype"/>
          <w:b/>
        </w:rPr>
        <w:t xml:space="preserve">EL SUJETO OBLIGADO </w:t>
      </w:r>
      <w:r w:rsidR="00395868">
        <w:rPr>
          <w:rFonts w:ascii="Palatino Linotype" w:hAnsi="Palatino Linotype"/>
        </w:rPr>
        <w:t>esté clasificando la información como reservada</w:t>
      </w:r>
      <w:r w:rsidRPr="006E3811">
        <w:rPr>
          <w:rFonts w:ascii="Palatino Linotype" w:hAnsi="Palatino Linotype"/>
        </w:rPr>
        <w:t xml:space="preserve"> además de no cumplir con los requisitos mínimos de </w:t>
      </w:r>
      <w:r w:rsidR="00D55C7E">
        <w:rPr>
          <w:rFonts w:ascii="Palatino Linotype" w:hAnsi="Palatino Linotype"/>
        </w:rPr>
        <w:t>acuerdo al artículo 149 de la Ley de la materia,</w:t>
      </w:r>
      <w:r>
        <w:rPr>
          <w:rFonts w:ascii="Palatino Linotype" w:hAnsi="Palatino Linotype"/>
        </w:rPr>
        <w:t xml:space="preserve"> siendo que dicha respuesta no puede satisfacer la solic</w:t>
      </w:r>
      <w:r w:rsidR="00395868">
        <w:rPr>
          <w:rFonts w:ascii="Palatino Linotype" w:hAnsi="Palatino Linotype"/>
        </w:rPr>
        <w:t xml:space="preserve">itud de información pública de </w:t>
      </w:r>
      <w:r w:rsidR="00395868">
        <w:rPr>
          <w:rFonts w:ascii="Palatino Linotype" w:hAnsi="Palatino Linotype"/>
          <w:b/>
        </w:rPr>
        <w:t xml:space="preserve">LA </w:t>
      </w:r>
      <w:r w:rsidRPr="009250C7"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</w:rPr>
        <w:t xml:space="preserve">; razón por la cual, la respuesta no satisfizo </w:t>
      </w:r>
      <w:r w:rsidRPr="00D221B7">
        <w:rPr>
          <w:rFonts w:ascii="Palatino Linotype" w:hAnsi="Palatino Linotype"/>
          <w:b/>
          <w:u w:val="single"/>
        </w:rPr>
        <w:t>ni total ni parcialmente</w:t>
      </w:r>
      <w:r>
        <w:rPr>
          <w:rFonts w:ascii="Palatino Linotype" w:hAnsi="Palatino Linotype"/>
        </w:rPr>
        <w:t xml:space="preserve"> lo requerido.</w:t>
      </w:r>
    </w:p>
    <w:p w:rsidR="006F076C" w:rsidRPr="00E82B6F" w:rsidRDefault="006F076C" w:rsidP="006F076C">
      <w:pPr>
        <w:spacing w:line="360" w:lineRule="auto"/>
        <w:jc w:val="both"/>
        <w:rPr>
          <w:rFonts w:ascii="Palatino Linotype" w:hAnsi="Palatino Linotype" w:cs="Arial"/>
          <w:sz w:val="16"/>
          <w:szCs w:val="16"/>
        </w:rPr>
      </w:pPr>
    </w:p>
    <w:p w:rsidR="00395868" w:rsidRDefault="00395868" w:rsidP="00395868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En ese contexto, la que suscribe emite </w:t>
      </w:r>
      <w:r w:rsidRPr="00C94710">
        <w:rPr>
          <w:rFonts w:ascii="Palatino Linotype" w:hAnsi="Palatino Linotype"/>
          <w:b/>
        </w:rPr>
        <w:t>VOTO PARTICULAR</w:t>
      </w:r>
      <w:r>
        <w:rPr>
          <w:rFonts w:ascii="Palatino Linotype" w:hAnsi="Palatino Linotype"/>
        </w:rPr>
        <w:t xml:space="preserve"> ya que el proyecto sometido a votación del Pleno planteó establecer la entrega al</w:t>
      </w:r>
      <w:r w:rsidRPr="00FB157A">
        <w:rPr>
          <w:rFonts w:ascii="Palatino Linotype" w:hAnsi="Palatino Linotype"/>
          <w:b/>
        </w:rPr>
        <w:t xml:space="preserve"> </w:t>
      </w:r>
      <w:r w:rsidRPr="00630280"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</w:rPr>
        <w:t xml:space="preserve"> de la información que podría </w:t>
      </w:r>
      <w:r w:rsidR="00FE667E">
        <w:rPr>
          <w:rFonts w:ascii="Palatino Linotype" w:hAnsi="Palatino Linotype"/>
        </w:rPr>
        <w:t>otorgar certeza jurídica al particular del por qué no se da publicidad a la</w:t>
      </w:r>
      <w:r>
        <w:rPr>
          <w:rFonts w:ascii="Palatino Linotype" w:hAnsi="Palatino Linotype"/>
        </w:rPr>
        <w:t xml:space="preserve"> información</w:t>
      </w:r>
      <w:r>
        <w:rPr>
          <w:rFonts w:ascii="Palatino Linotype" w:hAnsi="Palatino Linotype"/>
          <w:b/>
        </w:rPr>
        <w:t xml:space="preserve">; </w:t>
      </w:r>
      <w:r>
        <w:rPr>
          <w:rFonts w:ascii="Palatino Linotype" w:hAnsi="Palatino Linotype"/>
        </w:rPr>
        <w:t xml:space="preserve">razón por la cual, </w:t>
      </w:r>
      <w:r>
        <w:rPr>
          <w:rFonts w:ascii="Palatino Linotype" w:hAnsi="Palatino Linotype" w:cs="Arial"/>
        </w:rPr>
        <w:t>se advierte que al ordenar la entrega de la información pública</w:t>
      </w:r>
      <w:r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la respuesta del </w:t>
      </w:r>
      <w:r w:rsidRPr="009F143E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no colmó ni total ni parcialmente lo requerido; por lo tanto, para la que suscribe, lo conducente era </w:t>
      </w:r>
      <w:r w:rsidRPr="00801C8F">
        <w:rPr>
          <w:rFonts w:ascii="Palatino Linotype" w:hAnsi="Palatino Linotype" w:cs="Arial"/>
          <w:b/>
        </w:rPr>
        <w:t>REVOCAR</w:t>
      </w:r>
      <w:r>
        <w:rPr>
          <w:rFonts w:ascii="Palatino Linotype" w:hAnsi="Palatino Linotype" w:cs="Arial"/>
        </w:rPr>
        <w:t xml:space="preserve"> la respuesta del </w:t>
      </w:r>
      <w:r w:rsidRPr="00801C8F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>.</w:t>
      </w:r>
    </w:p>
    <w:p w:rsidR="00395868" w:rsidRDefault="00395868" w:rsidP="00395868">
      <w:pPr>
        <w:spacing w:line="360" w:lineRule="auto"/>
        <w:jc w:val="both"/>
        <w:rPr>
          <w:rFonts w:ascii="Palatino Linotype" w:hAnsi="Palatino Linotype" w:cs="Arial"/>
        </w:rPr>
      </w:pPr>
    </w:p>
    <w:p w:rsidR="00395868" w:rsidRDefault="00395868" w:rsidP="00395868">
      <w:pPr>
        <w:spacing w:line="360" w:lineRule="auto"/>
        <w:jc w:val="both"/>
        <w:rPr>
          <w:rFonts w:ascii="Palatino Linotype" w:hAnsi="Palatino Linotype" w:cs="Arial"/>
        </w:rPr>
      </w:pPr>
    </w:p>
    <w:p w:rsidR="00395868" w:rsidRDefault="00395868" w:rsidP="00395868">
      <w:pPr>
        <w:spacing w:line="360" w:lineRule="auto"/>
        <w:jc w:val="both"/>
        <w:rPr>
          <w:rFonts w:ascii="Palatino Linotype" w:hAnsi="Palatino Linotype" w:cs="Arial"/>
        </w:rPr>
      </w:pPr>
    </w:p>
    <w:p w:rsidR="00395868" w:rsidRDefault="00395868" w:rsidP="00395868">
      <w:pPr>
        <w:spacing w:line="360" w:lineRule="auto"/>
        <w:jc w:val="both"/>
        <w:rPr>
          <w:rFonts w:ascii="Palatino Linotype" w:hAnsi="Palatino Linotype" w:cs="Arial"/>
        </w:rPr>
      </w:pPr>
    </w:p>
    <w:p w:rsidR="00395868" w:rsidRDefault="00395868" w:rsidP="00395868">
      <w:pPr>
        <w:spacing w:line="360" w:lineRule="auto"/>
        <w:jc w:val="both"/>
        <w:rPr>
          <w:rFonts w:ascii="Palatino Linotype" w:hAnsi="Palatino Linotype" w:cs="Arial"/>
        </w:rPr>
      </w:pPr>
    </w:p>
    <w:p w:rsidR="00395868" w:rsidRDefault="00395868" w:rsidP="00395868">
      <w:pPr>
        <w:spacing w:line="360" w:lineRule="auto"/>
        <w:jc w:val="both"/>
        <w:rPr>
          <w:rFonts w:ascii="Palatino Linotype" w:hAnsi="Palatino Linotype" w:cs="Arial"/>
        </w:rPr>
      </w:pPr>
    </w:p>
    <w:p w:rsidR="00395868" w:rsidRDefault="00395868" w:rsidP="00395868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401ED1" w:rsidRPr="001950C9" w:rsidTr="00BD1375">
        <w:trPr>
          <w:jc w:val="center"/>
        </w:trPr>
        <w:tc>
          <w:tcPr>
            <w:tcW w:w="4393" w:type="dxa"/>
          </w:tcPr>
          <w:p w:rsidR="005C4D99" w:rsidRDefault="005C4D99" w:rsidP="00BD1375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</w:p>
          <w:p w:rsidR="007D5DA2" w:rsidRDefault="007D5DA2" w:rsidP="00BD1375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</w:p>
          <w:p w:rsidR="007D5DA2" w:rsidRDefault="007D5DA2" w:rsidP="00BD1375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</w:p>
          <w:p w:rsidR="007D5DA2" w:rsidRDefault="007D5DA2" w:rsidP="00BD1375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</w:p>
          <w:p w:rsidR="00401ED1" w:rsidRPr="001950C9" w:rsidRDefault="00401ED1" w:rsidP="00BD1375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401ED1" w:rsidRDefault="00401ED1" w:rsidP="007D5DA2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933512" w:rsidRPr="001950C9" w:rsidRDefault="00933512" w:rsidP="007D5DA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401ED1" w:rsidRDefault="00401ED1" w:rsidP="00401ED1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95868" w:rsidRDefault="00395868" w:rsidP="00401ED1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95868" w:rsidRDefault="00395868" w:rsidP="00401ED1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95868" w:rsidRDefault="00395868" w:rsidP="00401ED1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95868" w:rsidRDefault="00395868" w:rsidP="00401ED1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95868" w:rsidRDefault="00395868" w:rsidP="00401ED1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95868" w:rsidRDefault="00395868" w:rsidP="00401ED1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95868" w:rsidRDefault="00395868" w:rsidP="00401ED1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95868" w:rsidRDefault="00395868" w:rsidP="00401ED1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01ED1" w:rsidRDefault="00401ED1" w:rsidP="00401ED1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 emitido en</w:t>
      </w:r>
      <w:r w:rsidR="00395868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395868">
        <w:rPr>
          <w:rFonts w:ascii="Palatino Linotype" w:eastAsia="Calibri" w:hAnsi="Palatino Linotype" w:cs="Arial"/>
          <w:color w:val="000000" w:themeColor="text1"/>
          <w:sz w:val="20"/>
          <w:szCs w:val="20"/>
        </w:rPr>
        <w:t>d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 recurso de revisión 0</w:t>
      </w:r>
      <w:r w:rsidR="00395868">
        <w:rPr>
          <w:rFonts w:ascii="Palatino Linotype" w:eastAsia="Calibri" w:hAnsi="Palatino Linotype" w:cs="Arial"/>
          <w:color w:val="000000" w:themeColor="text1"/>
          <w:sz w:val="20"/>
          <w:szCs w:val="20"/>
        </w:rPr>
        <w:t>3201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395868">
        <w:rPr>
          <w:rFonts w:ascii="Palatino Linotype" w:eastAsia="Calibri" w:hAnsi="Palatino Linotype" w:cs="Arial"/>
          <w:color w:val="000000" w:themeColor="text1"/>
          <w:sz w:val="20"/>
          <w:szCs w:val="20"/>
        </w:rPr>
        <w:t>8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aprobado el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D5DA2">
        <w:rPr>
          <w:rFonts w:ascii="Palatino Linotype" w:eastAsia="Calibri" w:hAnsi="Palatino Linotype" w:cs="Arial"/>
          <w:color w:val="000000" w:themeColor="text1"/>
          <w:sz w:val="20"/>
          <w:szCs w:val="20"/>
        </w:rPr>
        <w:t>diecisiete de octubre</w:t>
      </w:r>
      <w:r w:rsidR="005C4D9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5D28E9">
        <w:rPr>
          <w:rFonts w:ascii="Palatino Linotype" w:eastAsia="Calibri" w:hAnsi="Palatino Linotype" w:cs="Arial"/>
          <w:color w:val="000000" w:themeColor="text1"/>
          <w:sz w:val="20"/>
          <w:szCs w:val="20"/>
        </w:rPr>
        <w:t>de dos mil dieciocho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</w:p>
    <w:p w:rsidR="007D5DA2" w:rsidRPr="007D5DA2" w:rsidRDefault="007D5DA2" w:rsidP="00401ED1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A773B9" w:rsidRDefault="00401ED1" w:rsidP="00401ED1">
      <w:pPr>
        <w:jc w:val="both"/>
      </w:pP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395868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A773B9" w:rsidSect="00773B4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67" w:rsidRDefault="00660067" w:rsidP="00401ED1">
      <w:r>
        <w:separator/>
      </w:r>
    </w:p>
  </w:endnote>
  <w:endnote w:type="continuationSeparator" w:id="0">
    <w:p w:rsidR="00660067" w:rsidRDefault="00660067" w:rsidP="0040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93351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93351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93351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933512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FD0D71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33512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33512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933512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67" w:rsidRDefault="00660067" w:rsidP="00401ED1">
      <w:r>
        <w:separator/>
      </w:r>
    </w:p>
  </w:footnote>
  <w:footnote w:type="continuationSeparator" w:id="0">
    <w:p w:rsidR="00660067" w:rsidRDefault="00660067" w:rsidP="0040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93351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FD0D71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2DFC4FD7" wp14:editId="438FC9E4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933512" w:rsidP="007D5DA2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/>
      </w:rPr>
    </w:pPr>
  </w:p>
  <w:p w:rsidR="00634485" w:rsidRDefault="007D5DA2" w:rsidP="007D5DA2">
    <w:pPr>
      <w:pStyle w:val="Encabezado"/>
      <w:tabs>
        <w:tab w:val="clear" w:pos="4252"/>
        <w:tab w:val="clear" w:pos="8504"/>
        <w:tab w:val="left" w:pos="2326"/>
      </w:tabs>
      <w:ind w:right="49"/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EB7480" w:rsidRDefault="007D5DA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03201/INFOEM/IP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8</w:t>
    </w:r>
  </w:p>
  <w:p w:rsidR="0030072F" w:rsidRDefault="00933512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42.75pt;height:74.0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93351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A71D8"/>
    <w:multiLevelType w:val="hybridMultilevel"/>
    <w:tmpl w:val="627205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D1"/>
    <w:rsid w:val="000008CC"/>
    <w:rsid w:val="00031E14"/>
    <w:rsid w:val="00115BF8"/>
    <w:rsid w:val="001917A8"/>
    <w:rsid w:val="001F78CD"/>
    <w:rsid w:val="002A54EE"/>
    <w:rsid w:val="002C4890"/>
    <w:rsid w:val="00395868"/>
    <w:rsid w:val="00401ED1"/>
    <w:rsid w:val="004141FC"/>
    <w:rsid w:val="00447D5E"/>
    <w:rsid w:val="00504556"/>
    <w:rsid w:val="00505D75"/>
    <w:rsid w:val="005C4D99"/>
    <w:rsid w:val="005D28E9"/>
    <w:rsid w:val="00626C30"/>
    <w:rsid w:val="00660067"/>
    <w:rsid w:val="006E3811"/>
    <w:rsid w:val="006F076C"/>
    <w:rsid w:val="007D5DA2"/>
    <w:rsid w:val="008C0599"/>
    <w:rsid w:val="00933512"/>
    <w:rsid w:val="00936EC6"/>
    <w:rsid w:val="00953448"/>
    <w:rsid w:val="00A773B9"/>
    <w:rsid w:val="00A92036"/>
    <w:rsid w:val="00AD6D8E"/>
    <w:rsid w:val="00B35CB4"/>
    <w:rsid w:val="00C810AE"/>
    <w:rsid w:val="00D02228"/>
    <w:rsid w:val="00D55C7E"/>
    <w:rsid w:val="00D722DC"/>
    <w:rsid w:val="00DE3228"/>
    <w:rsid w:val="00E45CE3"/>
    <w:rsid w:val="00E82B6F"/>
    <w:rsid w:val="00FD0D71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BDC5AE1-416A-47BF-8D16-242D4EC4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ED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401ED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01ED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1ED1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1ED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401E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32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22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chyit</dc:creator>
  <cp:keywords/>
  <dc:description/>
  <cp:lastModifiedBy>PONENCIA EAY</cp:lastModifiedBy>
  <cp:revision>5</cp:revision>
  <cp:lastPrinted>2018-10-22T19:39:00Z</cp:lastPrinted>
  <dcterms:created xsi:type="dcterms:W3CDTF">2018-10-22T16:17:00Z</dcterms:created>
  <dcterms:modified xsi:type="dcterms:W3CDTF">2018-11-21T02:31:00Z</dcterms:modified>
</cp:coreProperties>
</file>